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10467"/>
      </w:tblGrid>
      <w:tr w:rsidR="00DC6780" w:rsidRPr="00DE1370" w:rsidTr="002E6ED9">
        <w:trPr>
          <w:tblCellSpacing w:w="0" w:type="dxa"/>
        </w:trPr>
        <w:tc>
          <w:tcPr>
            <w:tcW w:w="0" w:type="auto"/>
            <w:vAlign w:val="center"/>
          </w:tcPr>
          <w:p w:rsidR="004B7345" w:rsidRDefault="004B7345" w:rsidP="004B7345">
            <w:pPr>
              <w:pStyle w:val="Ttulo1"/>
              <w:tabs>
                <w:tab w:val="left" w:pos="354"/>
              </w:tabs>
              <w:spacing w:before="0" w:after="0"/>
              <w:jc w:val="center"/>
              <w:rPr>
                <w:rFonts w:ascii="Century Gothic" w:hAnsi="Century Gothic"/>
                <w:b/>
                <w:color w:val="FF6600"/>
                <w:sz w:val="22"/>
                <w:szCs w:val="22"/>
              </w:rPr>
            </w:pPr>
            <w:r>
              <w:rPr>
                <w:noProof/>
                <w:lang w:val="es-ES"/>
              </w:rPr>
              <w:drawing>
                <wp:anchor distT="0" distB="0" distL="114300" distR="114300" simplePos="0" relativeHeight="251659264" behindDoc="0" locked="0" layoutInCell="1" allowOverlap="1" wp14:anchorId="6FE2B308" wp14:editId="66FB27C0">
                  <wp:simplePos x="0" y="0"/>
                  <wp:positionH relativeFrom="column">
                    <wp:posOffset>5476875</wp:posOffset>
                  </wp:positionH>
                  <wp:positionV relativeFrom="paragraph">
                    <wp:posOffset>-7620</wp:posOffset>
                  </wp:positionV>
                  <wp:extent cx="1085850" cy="476250"/>
                  <wp:effectExtent l="0" t="0" r="0" b="0"/>
                  <wp:wrapNone/>
                  <wp:docPr id="2" name="Imagen 2" descr="Color-(Azul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olor-(Azul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s-ES"/>
              </w:rPr>
              <w:drawing>
                <wp:anchor distT="0" distB="0" distL="114300" distR="114300" simplePos="0" relativeHeight="251660288" behindDoc="0" locked="0" layoutInCell="1" allowOverlap="1" wp14:anchorId="73E5A6B7" wp14:editId="4C39B510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0</wp:posOffset>
                  </wp:positionV>
                  <wp:extent cx="695325" cy="667385"/>
                  <wp:effectExtent l="0" t="0" r="9525" b="0"/>
                  <wp:wrapNone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67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entury Gothic" w:hAnsi="Century Gothic"/>
                <w:b/>
                <w:color w:val="FF6600"/>
                <w:sz w:val="22"/>
                <w:szCs w:val="22"/>
              </w:rPr>
              <w:t>FCNM DE LA ESPOL</w:t>
            </w:r>
          </w:p>
          <w:p w:rsidR="004B7345" w:rsidRDefault="00A671B2" w:rsidP="004B7345">
            <w:pPr>
              <w:pStyle w:val="Ttulo1"/>
              <w:tabs>
                <w:tab w:val="left" w:pos="354"/>
              </w:tabs>
              <w:spacing w:before="0" w:after="0"/>
              <w:jc w:val="center"/>
              <w:rPr>
                <w:rFonts w:ascii="Century Gothic" w:hAnsi="Century Gothic"/>
                <w:b/>
                <w:color w:val="FF66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FF6600"/>
                <w:sz w:val="22"/>
                <w:szCs w:val="22"/>
              </w:rPr>
              <w:t>DECIMOQUINTA</w:t>
            </w:r>
            <w:r w:rsidR="004B7345">
              <w:rPr>
                <w:rFonts w:ascii="Century Gothic" w:hAnsi="Century Gothic"/>
                <w:b/>
                <w:color w:val="FF6600"/>
                <w:sz w:val="22"/>
                <w:szCs w:val="22"/>
              </w:rPr>
              <w:t xml:space="preserve"> EDICION DEL CONCURSO ESTUDIANTIL DE FÍSICA</w:t>
            </w:r>
          </w:p>
          <w:p w:rsidR="004B7345" w:rsidRDefault="00A671B2" w:rsidP="004B7345">
            <w:pPr>
              <w:pStyle w:val="Ttulo1"/>
              <w:tabs>
                <w:tab w:val="left" w:pos="354"/>
              </w:tabs>
              <w:spacing w:before="0" w:after="0"/>
              <w:jc w:val="center"/>
              <w:rPr>
                <w:rFonts w:ascii="Century Gothic" w:hAnsi="Century Gothic"/>
                <w:b/>
                <w:color w:val="FF66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FF6600"/>
                <w:sz w:val="22"/>
                <w:szCs w:val="22"/>
              </w:rPr>
              <w:t>ARQUÍMEDES 2017</w:t>
            </w:r>
            <w:bookmarkStart w:id="0" w:name="_GoBack"/>
            <w:bookmarkEnd w:id="0"/>
          </w:p>
          <w:p w:rsidR="00DC6780" w:rsidRPr="004B7345" w:rsidRDefault="004B7345" w:rsidP="004B7345">
            <w:pPr>
              <w:pStyle w:val="Ttulo1"/>
              <w:tabs>
                <w:tab w:val="left" w:pos="354"/>
              </w:tabs>
              <w:spacing w:before="0" w:after="0"/>
              <w:jc w:val="center"/>
              <w:rPr>
                <w:rFonts w:ascii="Century Gothic" w:hAnsi="Century Gothic"/>
                <w:b/>
                <w:color w:val="FF6600"/>
                <w:sz w:val="40"/>
                <w:szCs w:val="22"/>
              </w:rPr>
            </w:pPr>
            <w:r w:rsidRPr="004B7345">
              <w:rPr>
                <w:rFonts w:ascii="Century Gothic" w:hAnsi="Century Gothic"/>
                <w:b/>
                <w:color w:val="FF6600"/>
                <w:sz w:val="40"/>
                <w:szCs w:val="22"/>
              </w:rPr>
              <w:t xml:space="preserve">TEMARO </w:t>
            </w:r>
            <w:r w:rsidR="00071A39">
              <w:rPr>
                <w:rFonts w:ascii="Century Gothic" w:hAnsi="Century Gothic"/>
                <w:b/>
                <w:color w:val="FF6600"/>
                <w:sz w:val="40"/>
                <w:szCs w:val="22"/>
              </w:rPr>
              <w:t xml:space="preserve">NIVEL </w:t>
            </w:r>
            <w:r w:rsidR="00372ECC">
              <w:rPr>
                <w:rFonts w:ascii="Century Gothic" w:hAnsi="Century Gothic"/>
                <w:b/>
                <w:color w:val="FF6600"/>
                <w:sz w:val="40"/>
                <w:szCs w:val="22"/>
              </w:rPr>
              <w:t>UNIVERSITARIO</w:t>
            </w:r>
          </w:p>
        </w:tc>
      </w:tr>
      <w:tr w:rsidR="00DC6780" w:rsidRPr="00A671B2" w:rsidTr="002E6ED9">
        <w:trPr>
          <w:tblCellSpacing w:w="0" w:type="dxa"/>
        </w:trPr>
        <w:tc>
          <w:tcPr>
            <w:tcW w:w="0" w:type="auto"/>
          </w:tcPr>
          <w:p w:rsidR="00DC6780" w:rsidRPr="00284772" w:rsidRDefault="00284772" w:rsidP="002E6ED9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es-EC"/>
              </w:rPr>
            </w:pPr>
            <w:r w:rsidRPr="00ED1DED">
              <w:rPr>
                <w:rFonts w:ascii="Cantarell" w:hAnsi="Cantarell"/>
                <w:color w:val="545454"/>
                <w:sz w:val="26"/>
                <w:szCs w:val="26"/>
                <w:lang w:val="es-ES"/>
              </w:rPr>
              <w:t>Observaciones Generales</w:t>
            </w:r>
            <w:r w:rsidR="00DC6780" w:rsidRPr="00ED1DED">
              <w:rPr>
                <w:rFonts w:ascii="Cantarell" w:hAnsi="Cantarell"/>
                <w:color w:val="545454"/>
                <w:sz w:val="26"/>
                <w:szCs w:val="26"/>
                <w:lang w:val="es-ES"/>
              </w:rPr>
              <w:t xml:space="preserve">  </w:t>
            </w:r>
          </w:p>
          <w:tbl>
            <w:tblPr>
              <w:tblW w:w="5000" w:type="pct"/>
              <w:jc w:val="center"/>
              <w:tblCellSpacing w:w="22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377"/>
            </w:tblGrid>
            <w:tr w:rsidR="0008200E" w:rsidRPr="00A671B2" w:rsidTr="00F64C8F">
              <w:trPr>
                <w:tblCellSpacing w:w="22" w:type="dxa"/>
                <w:jc w:val="center"/>
              </w:trPr>
              <w:tc>
                <w:tcPr>
                  <w:tcW w:w="0" w:type="auto"/>
                </w:tcPr>
                <w:p w:rsidR="0008200E" w:rsidRPr="00ED1DED" w:rsidRDefault="0008200E" w:rsidP="0008200E">
                  <w:pPr>
                    <w:rPr>
                      <w:rFonts w:ascii="Cantarell" w:hAnsi="Cantarell"/>
                      <w:color w:val="545454"/>
                      <w:sz w:val="26"/>
                      <w:szCs w:val="26"/>
                      <w:lang w:val="es-ES"/>
                    </w:rPr>
                  </w:pPr>
                  <w:r w:rsidRPr="00ED1DED">
                    <w:rPr>
                      <w:rFonts w:ascii="Cantarell" w:hAnsi="Cantarell"/>
                      <w:color w:val="545454"/>
                      <w:sz w:val="26"/>
                      <w:szCs w:val="26"/>
                      <w:lang w:val="es-ES"/>
                    </w:rPr>
                    <w:t xml:space="preserve">a.- Será permitido </w:t>
                  </w:r>
                  <w:r w:rsidR="00071A39" w:rsidRPr="00ED1DED">
                    <w:rPr>
                      <w:rFonts w:ascii="Cantarell" w:hAnsi="Cantarell"/>
                      <w:color w:val="545454"/>
                      <w:sz w:val="26"/>
                      <w:szCs w:val="26"/>
                      <w:lang w:val="es-ES"/>
                    </w:rPr>
                    <w:t xml:space="preserve">en las pruebas </w:t>
                  </w:r>
                  <w:r w:rsidRPr="00ED1DED">
                    <w:rPr>
                      <w:rFonts w:ascii="Cantarell" w:hAnsi="Cantarell"/>
                      <w:color w:val="545454"/>
                      <w:sz w:val="26"/>
                      <w:szCs w:val="26"/>
                      <w:lang w:val="es-ES"/>
                    </w:rPr>
                    <w:t>el uso de una calculadora por estudiante, que no contenga datos ni inscripciones grabadas o almacenadas en la memoria. Los datos necesarios serán dados junto al enunciado de los ejercicios.</w:t>
                  </w:r>
                </w:p>
                <w:p w:rsidR="00F64C8F" w:rsidRPr="00ED1DED" w:rsidRDefault="00F64C8F" w:rsidP="00F64C8F">
                  <w:pPr>
                    <w:rPr>
                      <w:rFonts w:ascii="Cantarell" w:hAnsi="Cantarell"/>
                      <w:color w:val="545454"/>
                      <w:sz w:val="26"/>
                      <w:szCs w:val="26"/>
                      <w:lang w:val="es-ES"/>
                    </w:rPr>
                  </w:pPr>
                  <w:r w:rsidRPr="00ED1DED">
                    <w:rPr>
                      <w:rFonts w:ascii="Cantarell" w:hAnsi="Cantarell"/>
                      <w:color w:val="545454"/>
                      <w:sz w:val="26"/>
                      <w:szCs w:val="26"/>
                      <w:lang w:val="es-ES"/>
                    </w:rPr>
                    <w:t>b.- Para la Fase Final Experimenta</w:t>
                  </w:r>
                  <w:r w:rsidR="00ED1DED" w:rsidRPr="00ED1DED">
                    <w:rPr>
                      <w:rFonts w:ascii="Cantarell" w:hAnsi="Cantarell"/>
                      <w:color w:val="545454"/>
                      <w:sz w:val="26"/>
                      <w:szCs w:val="26"/>
                      <w:lang w:val="es-ES"/>
                    </w:rPr>
                    <w:t>l se requ</w:t>
                  </w:r>
                  <w:r w:rsidR="00E247E8">
                    <w:rPr>
                      <w:rFonts w:ascii="Cantarell" w:hAnsi="Cantarell"/>
                      <w:color w:val="545454"/>
                      <w:sz w:val="26"/>
                      <w:szCs w:val="26"/>
                      <w:lang w:val="es-ES"/>
                    </w:rPr>
                    <w:t>iere el uso de un cronó</w:t>
                  </w:r>
                  <w:r w:rsidR="00E247E8" w:rsidRPr="00ED1DED">
                    <w:rPr>
                      <w:rFonts w:ascii="Cantarell" w:hAnsi="Cantarell"/>
                      <w:color w:val="545454"/>
                      <w:sz w:val="26"/>
                      <w:szCs w:val="26"/>
                      <w:lang w:val="es-ES"/>
                    </w:rPr>
                    <w:t>metro</w:t>
                  </w:r>
                  <w:r w:rsidRPr="00ED1DED">
                    <w:rPr>
                      <w:rFonts w:ascii="Cantarell" w:hAnsi="Cantarell"/>
                      <w:color w:val="545454"/>
                      <w:sz w:val="26"/>
                      <w:szCs w:val="26"/>
                      <w:lang w:val="es-ES"/>
                    </w:rPr>
                    <w:t xml:space="preserve"> por participante, que pue</w:t>
                  </w:r>
                  <w:r w:rsidR="00E247E8">
                    <w:rPr>
                      <w:rFonts w:ascii="Cantarell" w:hAnsi="Cantarell"/>
                      <w:color w:val="545454"/>
                      <w:sz w:val="26"/>
                      <w:szCs w:val="26"/>
                      <w:lang w:val="es-ES"/>
                    </w:rPr>
                    <w:t>de ser un celular a ser usado só</w:t>
                  </w:r>
                  <w:r w:rsidR="00E247E8" w:rsidRPr="00ED1DED">
                    <w:rPr>
                      <w:rFonts w:ascii="Cantarell" w:hAnsi="Cantarell"/>
                      <w:color w:val="545454"/>
                      <w:sz w:val="26"/>
                      <w:szCs w:val="26"/>
                      <w:lang w:val="es-ES"/>
                    </w:rPr>
                    <w:t>lo</w:t>
                  </w:r>
                  <w:r w:rsidR="00E247E8">
                    <w:rPr>
                      <w:rFonts w:ascii="Cantarell" w:hAnsi="Cantarell"/>
                      <w:color w:val="545454"/>
                      <w:sz w:val="26"/>
                      <w:szCs w:val="26"/>
                      <w:lang w:val="es-ES"/>
                    </w:rPr>
                    <w:t xml:space="preserve"> como cronó</w:t>
                  </w:r>
                  <w:r w:rsidR="00E247E8" w:rsidRPr="00ED1DED">
                    <w:rPr>
                      <w:rFonts w:ascii="Cantarell" w:hAnsi="Cantarell"/>
                      <w:color w:val="545454"/>
                      <w:sz w:val="26"/>
                      <w:szCs w:val="26"/>
                      <w:lang w:val="es-ES"/>
                    </w:rPr>
                    <w:t>metro</w:t>
                  </w:r>
                  <w:r w:rsidRPr="00ED1DED">
                    <w:rPr>
                      <w:rFonts w:ascii="Cantarell" w:hAnsi="Cantarell"/>
                      <w:color w:val="545454"/>
                      <w:sz w:val="26"/>
                      <w:szCs w:val="26"/>
                      <w:lang w:val="es-ES"/>
                    </w:rPr>
                    <w:t>.</w:t>
                  </w:r>
                </w:p>
              </w:tc>
            </w:tr>
            <w:tr w:rsidR="0008200E" w:rsidRPr="00A671B2" w:rsidTr="00F64C8F">
              <w:trPr>
                <w:trHeight w:val="508"/>
                <w:tblCellSpacing w:w="22" w:type="dxa"/>
                <w:jc w:val="center"/>
              </w:trPr>
              <w:tc>
                <w:tcPr>
                  <w:tcW w:w="0" w:type="auto"/>
                </w:tcPr>
                <w:p w:rsidR="004220AB" w:rsidRPr="00ED1DED" w:rsidRDefault="00144D83" w:rsidP="00F64C8F">
                  <w:pPr>
                    <w:rPr>
                      <w:rFonts w:ascii="Cantarell" w:hAnsi="Cantarell"/>
                      <w:color w:val="545454"/>
                      <w:sz w:val="26"/>
                      <w:szCs w:val="26"/>
                      <w:lang w:val="es-ES"/>
                    </w:rPr>
                  </w:pPr>
                  <w:r w:rsidRPr="00ED1DED">
                    <w:rPr>
                      <w:rFonts w:ascii="Cantarell" w:hAnsi="Cantarell"/>
                      <w:color w:val="545454"/>
                      <w:sz w:val="26"/>
                      <w:szCs w:val="26"/>
                      <w:lang w:val="es-ES"/>
                    </w:rPr>
                    <w:t>c</w:t>
                  </w:r>
                  <w:r w:rsidR="004220AB" w:rsidRPr="00ED1DED">
                    <w:rPr>
                      <w:rFonts w:ascii="Cantarell" w:hAnsi="Cantarell"/>
                      <w:color w:val="545454"/>
                      <w:sz w:val="26"/>
                      <w:szCs w:val="26"/>
                      <w:lang w:val="es-ES"/>
                    </w:rPr>
                    <w:t>.- El nivel matemático requerido abarca ecuaciones algebraicas, funciones, operaciones con escalares y vectoriales</w:t>
                  </w:r>
                  <w:r w:rsidR="004A392F">
                    <w:rPr>
                      <w:rFonts w:ascii="Cantarell" w:hAnsi="Cantarell"/>
                      <w:color w:val="545454"/>
                      <w:sz w:val="26"/>
                      <w:szCs w:val="26"/>
                      <w:lang w:val="es-ES"/>
                    </w:rPr>
                    <w:t>, derivadas, integrales, integrales de superficie y de volumen, ecuaciones diferenciales</w:t>
                  </w:r>
                  <w:r w:rsidR="004220AB" w:rsidRPr="00ED1DED">
                    <w:rPr>
                      <w:rFonts w:ascii="Cantarell" w:hAnsi="Cantarell"/>
                      <w:color w:val="545454"/>
                      <w:sz w:val="26"/>
                      <w:szCs w:val="26"/>
                      <w:lang w:val="es-ES"/>
                    </w:rPr>
                    <w:t>.</w:t>
                  </w:r>
                </w:p>
              </w:tc>
            </w:tr>
          </w:tbl>
          <w:p w:rsidR="00DC6780" w:rsidRPr="009C27F3" w:rsidRDefault="00DC6780" w:rsidP="00144D83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es-EC"/>
              </w:rPr>
            </w:pPr>
          </w:p>
        </w:tc>
      </w:tr>
    </w:tbl>
    <w:p w:rsidR="00F64C8F" w:rsidRPr="00F64C8F" w:rsidRDefault="00F64C8F" w:rsidP="00F64C8F">
      <w:pPr>
        <w:shd w:val="clear" w:color="auto" w:fill="FFFFFF"/>
        <w:rPr>
          <w:rFonts w:ascii="Cantarell" w:hAnsi="Cantarell"/>
          <w:color w:val="545454"/>
          <w:sz w:val="26"/>
          <w:szCs w:val="26"/>
          <w:lang w:val="es-ES"/>
        </w:rPr>
      </w:pPr>
      <w:r w:rsidRPr="00F64C8F">
        <w:rPr>
          <w:rFonts w:ascii="Cantarell" w:hAnsi="Cantarell"/>
          <w:b/>
          <w:bCs/>
          <w:color w:val="545454"/>
          <w:sz w:val="26"/>
          <w:szCs w:val="26"/>
          <w:lang w:val="es-ES"/>
        </w:rPr>
        <w:t>1. Mecánica de la partícula y de los sistemas de partículas</w:t>
      </w:r>
      <w:r w:rsidRPr="00F64C8F">
        <w:rPr>
          <w:rFonts w:ascii="Cantarell" w:hAnsi="Cantarell"/>
          <w:color w:val="545454"/>
          <w:sz w:val="26"/>
          <w:szCs w:val="26"/>
          <w:lang w:val="es-ES"/>
        </w:rPr>
        <w:br/>
        <w:t>a) Cinemática de la partícula. Posición, trayectoria, velocidad y aceleración. Movimiento circular. Aceleración tangencial y centrípeta. Movimiento curvilíneo en general.</w:t>
      </w:r>
      <w:r w:rsidRPr="00F64C8F">
        <w:rPr>
          <w:rFonts w:ascii="Cantarell" w:hAnsi="Cantarell"/>
          <w:color w:val="545454"/>
          <w:sz w:val="26"/>
          <w:szCs w:val="26"/>
          <w:lang w:val="es-ES"/>
        </w:rPr>
        <w:br/>
        <w:t>b) Dinámica de la partícula. Leyes de Newton. Sistemas de referencia inerciales y no inerciales. Fuerzas de inercia. Momento lineal (momentum o cantidad de movimiento) y momento angular (momento cinético). Teoremas de conservación. Impulso mecánico.</w:t>
      </w:r>
      <w:r w:rsidRPr="00F64C8F">
        <w:rPr>
          <w:rFonts w:ascii="Cantarell" w:hAnsi="Cantarell"/>
          <w:color w:val="545454"/>
          <w:sz w:val="26"/>
          <w:szCs w:val="26"/>
          <w:lang w:val="es-ES"/>
        </w:rPr>
        <w:br/>
        <w:t>c) Dinámica de los sistemas de partículas. Fuerzas exteriores e interiores. Momento lineal y angular de un sistema de partículas. Teoremas de conservación. Centro de masas.</w:t>
      </w:r>
      <w:r w:rsidRPr="00F64C8F">
        <w:rPr>
          <w:rFonts w:ascii="Cantarell" w:hAnsi="Cantarell"/>
          <w:color w:val="545454"/>
          <w:sz w:val="26"/>
          <w:szCs w:val="26"/>
          <w:lang w:val="es-ES"/>
        </w:rPr>
        <w:br/>
        <w:t>d) Trabajo mecánico. Potencia. Trabajo de las fuerzas exteriores e interiores. Relación entre el trabajo mecánico y la energía cinética (Teorema de las fuerzas vivas). Fuerzas conservativas. Energía potencial. Energía mecánica. Teorema de conservación.</w:t>
      </w:r>
      <w:r w:rsidRPr="00F64C8F">
        <w:rPr>
          <w:rFonts w:ascii="Cantarell" w:hAnsi="Cantarell"/>
          <w:color w:val="545454"/>
          <w:sz w:val="26"/>
          <w:szCs w:val="26"/>
          <w:lang w:val="es-ES"/>
        </w:rPr>
        <w:br/>
        <w:t>e) Fuerza de rozamiento (fricción). Coeficientes de rozamiento. Fuerza de rozamiento viscoso (Ley de Stokes). Fuerzas elásticas (Ley de Hooke).</w:t>
      </w:r>
      <w:r w:rsidRPr="00F64C8F">
        <w:rPr>
          <w:rFonts w:ascii="Cantarell" w:hAnsi="Cantarell"/>
          <w:color w:val="545454"/>
          <w:sz w:val="26"/>
          <w:szCs w:val="26"/>
          <w:lang w:val="es-ES"/>
        </w:rPr>
        <w:br/>
        <w:t>f) Ley de la Gravitación Universal. Energía potencial gravitatoria. Energía potencial gravitatoria en puntos próximos a la superficie de la Tierra. Movimiento orbital. Leyes de Kepler.</w:t>
      </w:r>
      <w:r w:rsidRPr="00F64C8F">
        <w:rPr>
          <w:rFonts w:ascii="Cantarell" w:hAnsi="Cantarell"/>
          <w:color w:val="545454"/>
          <w:sz w:val="26"/>
          <w:szCs w:val="26"/>
          <w:lang w:val="es-ES"/>
        </w:rPr>
        <w:br/>
      </w:r>
      <w:r w:rsidRPr="00F64C8F">
        <w:rPr>
          <w:rFonts w:ascii="Cantarell" w:hAnsi="Cantarell"/>
          <w:color w:val="545454"/>
          <w:sz w:val="26"/>
          <w:szCs w:val="26"/>
          <w:lang w:val="es-ES"/>
        </w:rPr>
        <w:br/>
      </w:r>
      <w:r w:rsidRPr="00F64C8F">
        <w:rPr>
          <w:rFonts w:ascii="Cantarell" w:hAnsi="Cantarell"/>
          <w:b/>
          <w:bCs/>
          <w:color w:val="545454"/>
          <w:sz w:val="26"/>
          <w:szCs w:val="26"/>
          <w:lang w:val="es-ES"/>
        </w:rPr>
        <w:t>2. Mecánica del sólido rígido</w:t>
      </w:r>
      <w:r w:rsidRPr="00F64C8F">
        <w:rPr>
          <w:rFonts w:ascii="Cantarell" w:hAnsi="Cantarell"/>
          <w:color w:val="545454"/>
          <w:sz w:val="26"/>
          <w:szCs w:val="26"/>
          <w:lang w:val="es-ES"/>
        </w:rPr>
        <w:br/>
        <w:t>a) Estática. Momento de una fuerza (torque). Par de fuerzas. Condiciones de equilibrio de un sólido rígido.</w:t>
      </w:r>
      <w:r w:rsidRPr="00F64C8F">
        <w:rPr>
          <w:rFonts w:ascii="Cantarell" w:hAnsi="Cantarell"/>
          <w:color w:val="545454"/>
          <w:sz w:val="26"/>
          <w:szCs w:val="26"/>
          <w:lang w:val="es-ES"/>
        </w:rPr>
        <w:br/>
        <w:t>b) Cinemática. Movimiento de un sólido rígido: traslación y rotación. Condición de rodadura pura: eje instantáneo de rotación.</w:t>
      </w:r>
      <w:r w:rsidRPr="00F64C8F">
        <w:rPr>
          <w:rFonts w:ascii="Cantarell" w:hAnsi="Cantarell"/>
          <w:color w:val="545454"/>
          <w:sz w:val="26"/>
          <w:szCs w:val="26"/>
          <w:lang w:val="es-ES"/>
        </w:rPr>
        <w:br/>
        <w:t>c) Ecuación fundamental de la Dinámica de rotación. Rotación de un sólido rígido alrededor de un eje fijo. Momento de inercia. Teorema de Steiner.</w:t>
      </w:r>
      <w:r w:rsidRPr="00F64C8F">
        <w:rPr>
          <w:rFonts w:ascii="Cantarell" w:hAnsi="Cantarell"/>
          <w:color w:val="545454"/>
          <w:sz w:val="26"/>
          <w:szCs w:val="26"/>
          <w:lang w:val="es-ES"/>
        </w:rPr>
        <w:br/>
      </w:r>
      <w:r w:rsidRPr="00F64C8F">
        <w:rPr>
          <w:rFonts w:ascii="Cantarell" w:hAnsi="Cantarell"/>
          <w:color w:val="545454"/>
          <w:sz w:val="26"/>
          <w:szCs w:val="26"/>
          <w:lang w:val="es-ES"/>
        </w:rPr>
        <w:br/>
      </w:r>
      <w:r w:rsidRPr="00F64C8F">
        <w:rPr>
          <w:rFonts w:ascii="Cantarell" w:hAnsi="Cantarell"/>
          <w:b/>
          <w:bCs/>
          <w:color w:val="545454"/>
          <w:sz w:val="26"/>
          <w:szCs w:val="26"/>
          <w:lang w:val="es-ES"/>
        </w:rPr>
        <w:t>3. Mecánica de fluidos</w:t>
      </w:r>
      <w:r w:rsidRPr="00F64C8F">
        <w:rPr>
          <w:rFonts w:ascii="Cantarell" w:hAnsi="Cantarell"/>
          <w:color w:val="545454"/>
          <w:sz w:val="26"/>
          <w:szCs w:val="26"/>
          <w:lang w:val="es-ES"/>
        </w:rPr>
        <w:br/>
        <w:t>a) Hidrostática. Presión. Ecuación fundamental (Principio de Pascal). Teorema de Arquímedes.</w:t>
      </w:r>
      <w:r w:rsidRPr="00F64C8F">
        <w:rPr>
          <w:rFonts w:ascii="Cantarell" w:hAnsi="Cantarell"/>
          <w:color w:val="545454"/>
          <w:sz w:val="26"/>
          <w:szCs w:val="26"/>
          <w:lang w:val="es-ES"/>
        </w:rPr>
        <w:br/>
        <w:t>b) Hidrodinámica. Ecuación de continuidad (conservación de la masa). Teorema de Bernoulli.</w:t>
      </w:r>
      <w:r w:rsidRPr="00F64C8F">
        <w:rPr>
          <w:rFonts w:ascii="Cantarell" w:hAnsi="Cantarell"/>
          <w:color w:val="545454"/>
          <w:sz w:val="26"/>
          <w:szCs w:val="26"/>
          <w:lang w:val="es-ES"/>
        </w:rPr>
        <w:br/>
      </w:r>
      <w:r w:rsidRPr="00F64C8F">
        <w:rPr>
          <w:rFonts w:ascii="Cantarell" w:hAnsi="Cantarell"/>
          <w:color w:val="545454"/>
          <w:sz w:val="26"/>
          <w:szCs w:val="26"/>
          <w:lang w:val="es-ES"/>
        </w:rPr>
        <w:br/>
      </w:r>
      <w:r w:rsidRPr="00F64C8F">
        <w:rPr>
          <w:rFonts w:ascii="Cantarell" w:hAnsi="Cantarell"/>
          <w:b/>
          <w:bCs/>
          <w:color w:val="545454"/>
          <w:sz w:val="26"/>
          <w:szCs w:val="26"/>
          <w:lang w:val="es-ES"/>
        </w:rPr>
        <w:t>4. Termodinámica</w:t>
      </w:r>
      <w:r w:rsidRPr="00F64C8F">
        <w:rPr>
          <w:rFonts w:ascii="Cantarell" w:hAnsi="Cantarell"/>
          <w:color w:val="545454"/>
          <w:sz w:val="26"/>
          <w:szCs w:val="26"/>
          <w:lang w:val="es-ES"/>
        </w:rPr>
        <w:br/>
        <w:t>a) Calor y trabajo. Concepto de temperatura. Equilibrio termodinámico. Funciones de estado. Energía interna. Primer Principio de la Termodinámica. Capacidades caloríficas.</w:t>
      </w:r>
      <w:r w:rsidRPr="00F64C8F">
        <w:rPr>
          <w:rFonts w:ascii="Cantarell" w:hAnsi="Cantarell"/>
          <w:color w:val="545454"/>
          <w:sz w:val="26"/>
          <w:szCs w:val="26"/>
          <w:lang w:val="es-ES"/>
        </w:rPr>
        <w:br/>
        <w:t>b) Modelo de un gas ideal. Presión. Energía cinética molecular. Número de Avogadro. Ecuación de estado de un gas ideal. Escala absoluta de temperatura. Aproximación molecular a fenómenos simples en líquidos y sólidos como ebullición, fusión, etc.</w:t>
      </w:r>
      <w:r w:rsidRPr="00F64C8F">
        <w:rPr>
          <w:rFonts w:ascii="Cantarell" w:hAnsi="Cantarell"/>
          <w:color w:val="545454"/>
          <w:sz w:val="26"/>
          <w:szCs w:val="26"/>
          <w:lang w:val="es-ES"/>
        </w:rPr>
        <w:br/>
        <w:t>c) Procesos termodinámicos: isotermos, isócoros, isóbaros y adiabáticos.</w:t>
      </w:r>
      <w:r w:rsidRPr="00F64C8F">
        <w:rPr>
          <w:rFonts w:ascii="Cantarell" w:hAnsi="Cantarell"/>
          <w:color w:val="545454"/>
          <w:sz w:val="26"/>
          <w:szCs w:val="26"/>
          <w:lang w:val="es-ES"/>
        </w:rPr>
        <w:br/>
        <w:t>d) Segundo Principio de la Termodinámica. La entropía como función de estado. Reversibilidad e irreversibilidad. Ciclo de Carnot. Rendimiento y Eficiencia.</w:t>
      </w:r>
      <w:r w:rsidRPr="00F64C8F">
        <w:rPr>
          <w:rFonts w:ascii="Cantarell" w:hAnsi="Cantarell"/>
          <w:color w:val="545454"/>
          <w:sz w:val="26"/>
          <w:szCs w:val="26"/>
          <w:lang w:val="es-ES"/>
        </w:rPr>
        <w:br/>
      </w:r>
      <w:r w:rsidRPr="00F64C8F">
        <w:rPr>
          <w:rFonts w:ascii="Cantarell" w:hAnsi="Cantarell"/>
          <w:color w:val="545454"/>
          <w:sz w:val="26"/>
          <w:szCs w:val="26"/>
          <w:lang w:val="es-ES"/>
        </w:rPr>
        <w:lastRenderedPageBreak/>
        <w:br/>
      </w:r>
      <w:r w:rsidRPr="00F64C8F">
        <w:rPr>
          <w:rFonts w:ascii="Cantarell" w:hAnsi="Cantarell"/>
          <w:b/>
          <w:bCs/>
          <w:color w:val="545454"/>
          <w:sz w:val="26"/>
          <w:szCs w:val="26"/>
          <w:lang w:val="es-ES"/>
        </w:rPr>
        <w:t>5. Oscilaciones y Ondas</w:t>
      </w:r>
      <w:r w:rsidRPr="00F64C8F">
        <w:rPr>
          <w:rFonts w:ascii="Cantarell" w:hAnsi="Cantarell"/>
          <w:color w:val="545454"/>
          <w:sz w:val="26"/>
          <w:szCs w:val="26"/>
          <w:lang w:val="es-ES"/>
        </w:rPr>
        <w:br/>
        <w:t>a) Oscilaciones armónicas. Ecuación de las oscilaciones armónicas. Solución de la ecuación para el movimiento armónico. Atenuación y resonancia.</w:t>
      </w:r>
      <w:r w:rsidRPr="00F64C8F">
        <w:rPr>
          <w:rFonts w:ascii="Cantarell" w:hAnsi="Cantarell"/>
          <w:color w:val="545454"/>
          <w:sz w:val="26"/>
          <w:szCs w:val="26"/>
          <w:lang w:val="es-ES"/>
        </w:rPr>
        <w:br/>
        <w:t>b) Ondas unidimensionales. Función de onda. Ondas transversales y longitudinales. Polarización. Ondas armónicas: periodicidad temporal y espacial. Transporte de energía. Potencia. Intensidad de la onda. Ondas sonoras. Intensidad de una onda sonora: decibelios. Efecto Doppler.</w:t>
      </w:r>
      <w:r w:rsidRPr="00F64C8F">
        <w:rPr>
          <w:rFonts w:ascii="Cantarell" w:hAnsi="Cantarell"/>
          <w:color w:val="545454"/>
          <w:sz w:val="26"/>
          <w:szCs w:val="26"/>
          <w:lang w:val="es-ES"/>
        </w:rPr>
        <w:br/>
        <w:t>c) Propagación de ondas: Principio de Huygens-Fresnel. Discontinuidades en el medio: leyes de la reflexión y de la refracción.</w:t>
      </w:r>
      <w:r w:rsidRPr="00F64C8F">
        <w:rPr>
          <w:rFonts w:ascii="Cantarell" w:hAnsi="Cantarell"/>
          <w:color w:val="545454"/>
          <w:sz w:val="26"/>
          <w:szCs w:val="26"/>
          <w:lang w:val="es-ES"/>
        </w:rPr>
        <w:br/>
        <w:t>d) Superposición de ondas armónicas. Coherencia. Análisis de Fourier. Ondas estacionarias (en cuerdas y tubos sonoros). Interferencias. Pulsaciones. Difracción.</w:t>
      </w:r>
      <w:r w:rsidRPr="00F64C8F">
        <w:rPr>
          <w:rFonts w:ascii="Cantarell" w:hAnsi="Cantarell"/>
          <w:color w:val="545454"/>
          <w:sz w:val="26"/>
          <w:szCs w:val="26"/>
          <w:lang w:val="es-ES"/>
        </w:rPr>
        <w:br/>
      </w:r>
      <w:r w:rsidRPr="00F64C8F">
        <w:rPr>
          <w:rFonts w:ascii="Cantarell" w:hAnsi="Cantarell"/>
          <w:color w:val="545454"/>
          <w:sz w:val="26"/>
          <w:szCs w:val="26"/>
          <w:lang w:val="es-ES"/>
        </w:rPr>
        <w:br/>
      </w:r>
      <w:r w:rsidRPr="00F64C8F">
        <w:rPr>
          <w:rFonts w:ascii="Cantarell" w:hAnsi="Cantarell"/>
          <w:b/>
          <w:bCs/>
          <w:color w:val="545454"/>
          <w:sz w:val="26"/>
          <w:szCs w:val="26"/>
          <w:lang w:val="es-ES"/>
        </w:rPr>
        <w:t>6. Carga eléctrica y campo eléctrico</w:t>
      </w:r>
      <w:r w:rsidRPr="00F64C8F">
        <w:rPr>
          <w:rFonts w:ascii="Cantarell" w:hAnsi="Cantarell"/>
          <w:color w:val="545454"/>
          <w:sz w:val="26"/>
          <w:szCs w:val="26"/>
          <w:lang w:val="es-ES"/>
        </w:rPr>
        <w:br/>
        <w:t>a) Carga eléctrica. Conservación de la carga eléctrica. Ley de Coulomb.</w:t>
      </w:r>
      <w:r w:rsidRPr="00F64C8F">
        <w:rPr>
          <w:rFonts w:ascii="Cantarell" w:hAnsi="Cantarell"/>
          <w:color w:val="545454"/>
          <w:sz w:val="26"/>
          <w:szCs w:val="26"/>
          <w:lang w:val="es-ES"/>
        </w:rPr>
        <w:br/>
        <w:t>b) Campo eléctrico. Potencial. Líneas de fuerza y superficies equipotenciales. Distribuciones discretas de carga. El dipolo eléctrico. Teorema de Gauss. Aplicación a distribuciones de carga.</w:t>
      </w:r>
      <w:r w:rsidRPr="00F64C8F">
        <w:rPr>
          <w:rFonts w:ascii="Cantarell" w:hAnsi="Cantarell"/>
          <w:color w:val="545454"/>
          <w:sz w:val="26"/>
          <w:szCs w:val="26"/>
          <w:lang w:val="es-ES"/>
        </w:rPr>
        <w:br/>
        <w:t>c) Conductores en equilibrio. Condensadores (capacitores). Energía almacenada en un condensador cargado. Densidad de energía del campo eléctrico.</w:t>
      </w:r>
      <w:r w:rsidRPr="00F64C8F">
        <w:rPr>
          <w:rFonts w:ascii="Cantarell" w:hAnsi="Cantarell"/>
          <w:color w:val="545454"/>
          <w:sz w:val="26"/>
          <w:szCs w:val="26"/>
          <w:lang w:val="es-ES"/>
        </w:rPr>
        <w:br/>
      </w:r>
      <w:r w:rsidRPr="00F64C8F">
        <w:rPr>
          <w:rFonts w:ascii="Cantarell" w:hAnsi="Cantarell"/>
          <w:color w:val="545454"/>
          <w:sz w:val="26"/>
          <w:szCs w:val="26"/>
          <w:lang w:val="es-ES"/>
        </w:rPr>
        <w:br/>
      </w:r>
      <w:r w:rsidRPr="00F64C8F">
        <w:rPr>
          <w:rFonts w:ascii="Cantarell" w:hAnsi="Cantarell"/>
          <w:b/>
          <w:bCs/>
          <w:color w:val="545454"/>
          <w:sz w:val="26"/>
          <w:szCs w:val="26"/>
          <w:lang w:val="es-ES"/>
        </w:rPr>
        <w:t>7. Corriente eléctrica</w:t>
      </w:r>
      <w:r w:rsidRPr="00F64C8F">
        <w:rPr>
          <w:rFonts w:ascii="Cantarell" w:hAnsi="Cantarell"/>
          <w:color w:val="545454"/>
          <w:sz w:val="26"/>
          <w:szCs w:val="26"/>
          <w:lang w:val="es-ES"/>
        </w:rPr>
        <w:br/>
        <w:t>a) Movimiento de cargas en un conductor. Intensidad de corriente. Resistencia eléctrica. Ley de Ohm.</w:t>
      </w:r>
      <w:r w:rsidRPr="00F64C8F">
        <w:rPr>
          <w:rFonts w:ascii="Cantarell" w:hAnsi="Cantarell"/>
          <w:color w:val="545454"/>
          <w:sz w:val="26"/>
          <w:szCs w:val="26"/>
          <w:lang w:val="es-ES"/>
        </w:rPr>
        <w:br/>
        <w:t>b) Generadores de corriente continua: fuerza electromotriz y resistencia interna. Generalización de la ley de Ohm.</w:t>
      </w:r>
      <w:r w:rsidRPr="00F64C8F">
        <w:rPr>
          <w:rFonts w:ascii="Cantarell" w:hAnsi="Cantarell"/>
          <w:color w:val="545454"/>
          <w:sz w:val="26"/>
          <w:szCs w:val="26"/>
          <w:lang w:val="es-ES"/>
        </w:rPr>
        <w:br/>
        <w:t>c) Trabajo y potencia. Ley de Joule. Circuitos: leyes de Kirchhoff.</w:t>
      </w:r>
      <w:r w:rsidRPr="00F64C8F">
        <w:rPr>
          <w:rFonts w:ascii="Cantarell" w:hAnsi="Cantarell"/>
          <w:color w:val="545454"/>
          <w:sz w:val="26"/>
          <w:szCs w:val="26"/>
          <w:lang w:val="es-ES"/>
        </w:rPr>
        <w:br/>
      </w:r>
      <w:r w:rsidRPr="00F64C8F">
        <w:rPr>
          <w:rFonts w:ascii="Cantarell" w:hAnsi="Cantarell"/>
          <w:color w:val="545454"/>
          <w:sz w:val="26"/>
          <w:szCs w:val="26"/>
          <w:lang w:val="es-ES"/>
        </w:rPr>
        <w:br/>
      </w:r>
      <w:r w:rsidRPr="00F64C8F">
        <w:rPr>
          <w:rFonts w:ascii="Cantarell" w:hAnsi="Cantarell"/>
          <w:b/>
          <w:bCs/>
          <w:color w:val="545454"/>
          <w:sz w:val="26"/>
          <w:szCs w:val="26"/>
          <w:lang w:val="es-ES"/>
        </w:rPr>
        <w:t>8. Campo magnético</w:t>
      </w:r>
      <w:r w:rsidRPr="00F64C8F">
        <w:rPr>
          <w:rFonts w:ascii="Cantarell" w:hAnsi="Cantarell"/>
          <w:color w:val="545454"/>
          <w:sz w:val="26"/>
          <w:szCs w:val="26"/>
          <w:lang w:val="es-ES"/>
        </w:rPr>
        <w:br/>
        <w:t>a) Fuerzas sobre cargas en movimiento: fuerza de Lorentz. Campo magnético. Movimiento de partículas cargadas en campos magnéticos. Aplicaciones sencillas: ciclotrón, espectrómetro de masas, selector de velocidades, etc.</w:t>
      </w:r>
      <w:r w:rsidRPr="00F64C8F">
        <w:rPr>
          <w:rFonts w:ascii="Cantarell" w:hAnsi="Cantarell"/>
          <w:color w:val="545454"/>
          <w:sz w:val="26"/>
          <w:szCs w:val="26"/>
          <w:lang w:val="es-ES"/>
        </w:rPr>
        <w:br/>
        <w:t>b) Ley de Biot y Savart: campo magnético creado por un conductor rectilíneo de longitud infinita.</w:t>
      </w:r>
      <w:r w:rsidRPr="00F64C8F">
        <w:rPr>
          <w:rFonts w:ascii="Cantarell" w:hAnsi="Cantarell"/>
          <w:color w:val="545454"/>
          <w:sz w:val="26"/>
          <w:szCs w:val="26"/>
          <w:lang w:val="es-ES"/>
        </w:rPr>
        <w:br/>
        <w:t xml:space="preserve">c) Ley de </w:t>
      </w:r>
      <w:r w:rsidR="00ED1DED" w:rsidRPr="00F64C8F">
        <w:rPr>
          <w:rFonts w:ascii="Cantarell" w:hAnsi="Cantarell"/>
          <w:color w:val="545454"/>
          <w:sz w:val="26"/>
          <w:szCs w:val="26"/>
          <w:lang w:val="es-ES"/>
        </w:rPr>
        <w:t>Ampere</w:t>
      </w:r>
      <w:r w:rsidRPr="00F64C8F">
        <w:rPr>
          <w:rFonts w:ascii="Cantarell" w:hAnsi="Cantarell"/>
          <w:color w:val="545454"/>
          <w:sz w:val="26"/>
          <w:szCs w:val="26"/>
          <w:lang w:val="es-ES"/>
        </w:rPr>
        <w:t>. Campo magnético creado por sistemas simétricos simples: espiras y solenoides. Fuerzas entre corrientes.</w:t>
      </w:r>
      <w:r w:rsidRPr="00F64C8F">
        <w:rPr>
          <w:rFonts w:ascii="Cantarell" w:hAnsi="Cantarell"/>
          <w:color w:val="545454"/>
          <w:sz w:val="26"/>
          <w:szCs w:val="26"/>
          <w:lang w:val="es-ES"/>
        </w:rPr>
        <w:br/>
      </w:r>
      <w:r w:rsidRPr="00F64C8F">
        <w:rPr>
          <w:rFonts w:ascii="Cantarell" w:hAnsi="Cantarell"/>
          <w:color w:val="545454"/>
          <w:sz w:val="26"/>
          <w:szCs w:val="26"/>
          <w:lang w:val="es-ES"/>
        </w:rPr>
        <w:br/>
      </w:r>
      <w:r w:rsidRPr="00F64C8F">
        <w:rPr>
          <w:rFonts w:ascii="Cantarell" w:hAnsi="Cantarell"/>
          <w:b/>
          <w:bCs/>
          <w:color w:val="545454"/>
          <w:sz w:val="26"/>
          <w:szCs w:val="26"/>
          <w:lang w:val="es-ES"/>
        </w:rPr>
        <w:t>9. Electromagnetismo</w:t>
      </w:r>
      <w:r w:rsidRPr="00F64C8F">
        <w:rPr>
          <w:rFonts w:ascii="Cantarell" w:hAnsi="Cantarell"/>
          <w:color w:val="545454"/>
          <w:sz w:val="26"/>
          <w:szCs w:val="26"/>
          <w:lang w:val="es-ES"/>
        </w:rPr>
        <w:br/>
        <w:t>a) Inducción electromagnética. Flujo magnético. Leyes de Faraday y de Lenz. Inducción y autoinducción. Energía del campo magnético.</w:t>
      </w:r>
      <w:r w:rsidRPr="00F64C8F">
        <w:rPr>
          <w:rFonts w:ascii="Cantarell" w:hAnsi="Cantarell"/>
          <w:color w:val="545454"/>
          <w:sz w:val="26"/>
          <w:szCs w:val="26"/>
          <w:lang w:val="es-ES"/>
        </w:rPr>
        <w:br/>
        <w:t>b) Generación de corrientes alternas. Circuitos simples de corriente alterna. Constantes de tiempo. Circuitos resonantes.</w:t>
      </w:r>
      <w:r w:rsidRPr="00F64C8F">
        <w:rPr>
          <w:rFonts w:ascii="Cantarell" w:hAnsi="Cantarell"/>
          <w:color w:val="545454"/>
          <w:sz w:val="26"/>
          <w:szCs w:val="26"/>
          <w:lang w:val="es-ES"/>
        </w:rPr>
        <w:br/>
      </w:r>
      <w:r w:rsidRPr="00F64C8F">
        <w:rPr>
          <w:rFonts w:ascii="Cantarell" w:hAnsi="Cantarell"/>
          <w:color w:val="545454"/>
          <w:sz w:val="26"/>
          <w:szCs w:val="26"/>
          <w:lang w:val="es-ES"/>
        </w:rPr>
        <w:br/>
      </w:r>
      <w:r w:rsidRPr="00F64C8F">
        <w:rPr>
          <w:rFonts w:ascii="Cantarell" w:hAnsi="Cantarell"/>
          <w:b/>
          <w:bCs/>
          <w:color w:val="545454"/>
          <w:sz w:val="26"/>
          <w:szCs w:val="26"/>
          <w:lang w:val="es-ES"/>
        </w:rPr>
        <w:t>10. Ondas electromagnéticas</w:t>
      </w:r>
      <w:r w:rsidRPr="00F64C8F">
        <w:rPr>
          <w:rFonts w:ascii="Cantarell" w:hAnsi="Cantarell"/>
          <w:color w:val="545454"/>
          <w:sz w:val="26"/>
          <w:szCs w:val="26"/>
          <w:lang w:val="es-ES"/>
        </w:rPr>
        <w:br/>
        <w:t>a) Circuitos oscilantes. Frecuencia de oscilaciones. Generación por retroalimentación y resonancia.</w:t>
      </w:r>
      <w:r w:rsidRPr="00F64C8F">
        <w:rPr>
          <w:rFonts w:ascii="Cantarell" w:hAnsi="Cantarell"/>
          <w:color w:val="545454"/>
          <w:sz w:val="26"/>
          <w:szCs w:val="26"/>
          <w:lang w:val="es-ES"/>
        </w:rPr>
        <w:br/>
        <w:t xml:space="preserve">b) </w:t>
      </w:r>
      <w:r w:rsidR="00ED1DED" w:rsidRPr="00F64C8F">
        <w:rPr>
          <w:rFonts w:ascii="Cantarell" w:hAnsi="Cantarell"/>
          <w:color w:val="545454"/>
          <w:sz w:val="26"/>
          <w:szCs w:val="26"/>
          <w:lang w:val="es-ES"/>
        </w:rPr>
        <w:t>Óptica</w:t>
      </w:r>
      <w:r w:rsidRPr="00F64C8F">
        <w:rPr>
          <w:rFonts w:ascii="Cantarell" w:hAnsi="Cantarell"/>
          <w:color w:val="545454"/>
          <w:sz w:val="26"/>
          <w:szCs w:val="26"/>
          <w:lang w:val="es-ES"/>
        </w:rPr>
        <w:t xml:space="preserve"> ondulatoria. Difracción por una o dos rendijas. Red de difracción: poder de resolución. Reflexión de Bragg.</w:t>
      </w:r>
      <w:r w:rsidRPr="00F64C8F">
        <w:rPr>
          <w:rFonts w:ascii="Cantarell" w:hAnsi="Cantarell"/>
          <w:color w:val="545454"/>
          <w:sz w:val="26"/>
          <w:szCs w:val="26"/>
          <w:lang w:val="es-ES"/>
        </w:rPr>
        <w:br/>
        <w:t>c) Espectros de dispersión y difracción. Líneas espectrales de gases.</w:t>
      </w:r>
      <w:r w:rsidRPr="00F64C8F">
        <w:rPr>
          <w:rFonts w:ascii="Cantarell" w:hAnsi="Cantarell"/>
          <w:color w:val="545454"/>
          <w:sz w:val="26"/>
          <w:szCs w:val="26"/>
          <w:lang w:val="es-ES"/>
        </w:rPr>
        <w:br/>
        <w:t xml:space="preserve">d) </w:t>
      </w:r>
      <w:r w:rsidR="00ED1DED" w:rsidRPr="00F64C8F">
        <w:rPr>
          <w:rFonts w:ascii="Cantarell" w:hAnsi="Cantarell"/>
          <w:color w:val="545454"/>
          <w:sz w:val="26"/>
          <w:szCs w:val="26"/>
          <w:lang w:val="es-ES"/>
        </w:rPr>
        <w:t>Transversalidad</w:t>
      </w:r>
      <w:r w:rsidRPr="00F64C8F">
        <w:rPr>
          <w:rFonts w:ascii="Cantarell" w:hAnsi="Cantarell"/>
          <w:color w:val="545454"/>
          <w:sz w:val="26"/>
          <w:szCs w:val="26"/>
          <w:lang w:val="es-ES"/>
        </w:rPr>
        <w:t xml:space="preserve"> de las ondas electromagnéticas. Polarización por reflexión. Superposición de ondas polarizadas.</w:t>
      </w:r>
      <w:r w:rsidRPr="00F64C8F">
        <w:rPr>
          <w:rFonts w:ascii="Cantarell" w:hAnsi="Cantarell"/>
          <w:color w:val="545454"/>
          <w:sz w:val="26"/>
          <w:szCs w:val="26"/>
          <w:lang w:val="es-ES"/>
        </w:rPr>
        <w:br/>
        <w:t>e) Cuerpo negro, ley de Stefran-Boltzmann.</w:t>
      </w:r>
      <w:r w:rsidRPr="00F64C8F">
        <w:rPr>
          <w:rFonts w:ascii="Cantarell" w:hAnsi="Cantarell"/>
          <w:color w:val="545454"/>
          <w:sz w:val="26"/>
          <w:szCs w:val="26"/>
          <w:lang w:val="es-ES"/>
        </w:rPr>
        <w:br/>
      </w:r>
      <w:r w:rsidRPr="00F64C8F">
        <w:rPr>
          <w:rFonts w:ascii="Cantarell" w:hAnsi="Cantarell"/>
          <w:color w:val="545454"/>
          <w:sz w:val="26"/>
          <w:szCs w:val="26"/>
          <w:lang w:val="es-ES"/>
        </w:rPr>
        <w:br/>
      </w:r>
      <w:r w:rsidRPr="00F64C8F">
        <w:rPr>
          <w:rFonts w:ascii="Cantarell" w:hAnsi="Cantarell"/>
          <w:b/>
          <w:bCs/>
          <w:color w:val="545454"/>
          <w:sz w:val="26"/>
          <w:szCs w:val="26"/>
          <w:lang w:val="es-ES"/>
        </w:rPr>
        <w:t>11. Física cuántica</w:t>
      </w:r>
      <w:r w:rsidRPr="00F64C8F">
        <w:rPr>
          <w:rFonts w:ascii="Cantarell" w:hAnsi="Cantarell"/>
          <w:color w:val="545454"/>
          <w:sz w:val="26"/>
          <w:szCs w:val="26"/>
          <w:lang w:val="es-ES"/>
        </w:rPr>
        <w:br/>
        <w:t>a) Efecto fotoeléctrico. Energía y momento lineal de un fotón. Fórmula de Einstein.</w:t>
      </w:r>
      <w:r w:rsidRPr="00F64C8F">
        <w:rPr>
          <w:rFonts w:ascii="Cantarell" w:hAnsi="Cantarell"/>
          <w:color w:val="545454"/>
          <w:sz w:val="26"/>
          <w:szCs w:val="26"/>
          <w:lang w:val="es-ES"/>
        </w:rPr>
        <w:br/>
      </w:r>
      <w:r w:rsidRPr="00F64C8F">
        <w:rPr>
          <w:rFonts w:ascii="Cantarell" w:hAnsi="Cantarell"/>
          <w:color w:val="545454"/>
          <w:sz w:val="26"/>
          <w:szCs w:val="26"/>
          <w:lang w:val="es-ES"/>
        </w:rPr>
        <w:lastRenderedPageBreak/>
        <w:t>b) Longitud de onda de De Broglie. Desigualdad (Principio) de Incertidumbre de Heisenberg.</w:t>
      </w:r>
      <w:r w:rsidRPr="00F64C8F">
        <w:rPr>
          <w:rFonts w:ascii="Cantarell" w:hAnsi="Cantarell"/>
          <w:color w:val="545454"/>
          <w:sz w:val="26"/>
          <w:szCs w:val="26"/>
          <w:lang w:val="es-ES"/>
        </w:rPr>
        <w:br/>
      </w:r>
      <w:r w:rsidRPr="00F64C8F">
        <w:rPr>
          <w:rFonts w:ascii="Cantarell" w:hAnsi="Cantarell"/>
          <w:color w:val="545454"/>
          <w:sz w:val="26"/>
          <w:szCs w:val="26"/>
          <w:lang w:val="es-ES"/>
        </w:rPr>
        <w:br/>
      </w:r>
      <w:r w:rsidRPr="00F64C8F">
        <w:rPr>
          <w:rFonts w:ascii="Cantarell" w:hAnsi="Cantarell"/>
          <w:b/>
          <w:bCs/>
          <w:color w:val="545454"/>
          <w:sz w:val="26"/>
          <w:szCs w:val="26"/>
          <w:lang w:val="es-ES"/>
        </w:rPr>
        <w:t>12. Relatividad</w:t>
      </w:r>
      <w:r w:rsidRPr="00F64C8F">
        <w:rPr>
          <w:rFonts w:ascii="Cantarell" w:hAnsi="Cantarell"/>
          <w:color w:val="545454"/>
          <w:sz w:val="26"/>
          <w:szCs w:val="26"/>
          <w:lang w:val="es-ES"/>
        </w:rPr>
        <w:br/>
        <w:t>a) Principio de relatividad. Transformación de Lorentz. Contracción del espacio y dilatación del tiempo. Transformación de velocidades.</w:t>
      </w:r>
      <w:r w:rsidRPr="00F64C8F">
        <w:rPr>
          <w:rFonts w:ascii="Cantarell" w:hAnsi="Cantarell"/>
          <w:color w:val="545454"/>
          <w:sz w:val="26"/>
          <w:szCs w:val="26"/>
          <w:lang w:val="es-ES"/>
        </w:rPr>
        <w:br/>
        <w:t>b) Momento lineal y energía relativistas. Conservación.</w:t>
      </w:r>
      <w:r w:rsidRPr="00F64C8F">
        <w:rPr>
          <w:rFonts w:ascii="Cantarell" w:hAnsi="Cantarell"/>
          <w:color w:val="545454"/>
          <w:sz w:val="26"/>
          <w:szCs w:val="26"/>
          <w:lang w:val="es-ES"/>
        </w:rPr>
        <w:br/>
      </w:r>
      <w:r w:rsidRPr="00F64C8F">
        <w:rPr>
          <w:rFonts w:ascii="Cantarell" w:hAnsi="Cantarell"/>
          <w:color w:val="545454"/>
          <w:sz w:val="26"/>
          <w:szCs w:val="26"/>
          <w:lang w:val="es-ES"/>
        </w:rPr>
        <w:br/>
      </w:r>
      <w:r w:rsidRPr="00F64C8F">
        <w:rPr>
          <w:rFonts w:ascii="Cantarell" w:hAnsi="Cantarell"/>
          <w:color w:val="545454"/>
          <w:sz w:val="26"/>
          <w:szCs w:val="26"/>
          <w:lang w:val="es-ES"/>
        </w:rPr>
        <w:br/>
      </w:r>
      <w:r w:rsidRPr="00F64C8F">
        <w:rPr>
          <w:rFonts w:ascii="Cantarell" w:hAnsi="Cantarell"/>
          <w:b/>
          <w:bCs/>
          <w:color w:val="545454"/>
          <w:sz w:val="26"/>
          <w:szCs w:val="26"/>
          <w:lang w:val="es-ES"/>
        </w:rPr>
        <w:t>Parte Experimental:</w:t>
      </w:r>
      <w:r w:rsidRPr="00F64C8F">
        <w:rPr>
          <w:rStyle w:val="apple-converted-space"/>
          <w:rFonts w:ascii="Cantarell" w:hAnsi="Cantarell"/>
          <w:color w:val="545454"/>
          <w:sz w:val="26"/>
          <w:szCs w:val="26"/>
          <w:lang w:val="es-ES"/>
        </w:rPr>
        <w:t> </w:t>
      </w:r>
      <w:r w:rsidRPr="00F64C8F">
        <w:rPr>
          <w:rFonts w:ascii="Cantarell" w:hAnsi="Cantarell"/>
          <w:color w:val="545454"/>
          <w:sz w:val="26"/>
          <w:szCs w:val="26"/>
          <w:lang w:val="es-ES"/>
        </w:rPr>
        <w:t>La parte teórica del temario proporciona la base de todos los problemas experimentales, los cuales requieren que los participantes realicen mediciones experimentales.</w:t>
      </w:r>
      <w:r w:rsidRPr="00F64C8F">
        <w:rPr>
          <w:rFonts w:ascii="Cantarell" w:hAnsi="Cantarell"/>
          <w:color w:val="545454"/>
          <w:sz w:val="26"/>
          <w:szCs w:val="26"/>
          <w:lang w:val="es-ES"/>
        </w:rPr>
        <w:br/>
      </w:r>
      <w:r w:rsidRPr="00F64C8F">
        <w:rPr>
          <w:rFonts w:ascii="Cantarell" w:hAnsi="Cantarell"/>
          <w:color w:val="545454"/>
          <w:sz w:val="26"/>
          <w:szCs w:val="26"/>
          <w:lang w:val="es-ES"/>
        </w:rPr>
        <w:br/>
        <w:t>Requerimientos adicionales</w:t>
      </w:r>
      <w:r w:rsidRPr="00F64C8F">
        <w:rPr>
          <w:rFonts w:ascii="Cantarell" w:hAnsi="Cantarell"/>
          <w:color w:val="545454"/>
          <w:sz w:val="26"/>
          <w:szCs w:val="26"/>
          <w:lang w:val="es-ES"/>
        </w:rPr>
        <w:br/>
      </w:r>
      <w:r w:rsidRPr="00F64C8F">
        <w:rPr>
          <w:rFonts w:ascii="Cantarell" w:hAnsi="Cantarell"/>
          <w:color w:val="545454"/>
          <w:sz w:val="26"/>
          <w:szCs w:val="26"/>
          <w:lang w:val="es-ES"/>
        </w:rPr>
        <w:br/>
        <w:t>1. Los concursantes deberán ser conscientes de que los instrumentos afectan las mediciones.</w:t>
      </w:r>
      <w:r w:rsidRPr="00F64C8F">
        <w:rPr>
          <w:rFonts w:ascii="Cantarell" w:hAnsi="Cantarell"/>
          <w:color w:val="545454"/>
          <w:sz w:val="26"/>
          <w:szCs w:val="26"/>
          <w:lang w:val="es-ES"/>
        </w:rPr>
        <w:br/>
      </w:r>
      <w:r w:rsidRPr="00F64C8F">
        <w:rPr>
          <w:rFonts w:ascii="Cantarell" w:hAnsi="Cantarell"/>
          <w:color w:val="545454"/>
          <w:sz w:val="26"/>
          <w:szCs w:val="26"/>
          <w:lang w:val="es-ES"/>
        </w:rPr>
        <w:br/>
        <w:t>2. Conocimiento de las técnicas experimentales más comunes para la medición de las cantidades físicas mencionadas en el temario teórico.</w:t>
      </w:r>
      <w:r w:rsidRPr="00F64C8F">
        <w:rPr>
          <w:rFonts w:ascii="Cantarell" w:hAnsi="Cantarell"/>
          <w:color w:val="545454"/>
          <w:sz w:val="26"/>
          <w:szCs w:val="26"/>
          <w:lang w:val="es-ES"/>
        </w:rPr>
        <w:br/>
      </w:r>
      <w:r w:rsidRPr="00F64C8F">
        <w:rPr>
          <w:rFonts w:ascii="Cantarell" w:hAnsi="Cantarell"/>
          <w:color w:val="545454"/>
          <w:sz w:val="26"/>
          <w:szCs w:val="26"/>
          <w:lang w:val="es-ES"/>
        </w:rPr>
        <w:br/>
        <w:t>3. Conocimiento de instrumentos simples y comúnmente utilizados en el laboratorio, tales como: el vernier, termómetros, multímetros simples, amperímetros, voltímetros, óhmetros, potenciómetros, diodos, transistores, montajes ópticos simples, etc.</w:t>
      </w:r>
      <w:r w:rsidRPr="00F64C8F">
        <w:rPr>
          <w:rFonts w:ascii="Cantarell" w:hAnsi="Cantarell"/>
          <w:color w:val="545454"/>
          <w:sz w:val="26"/>
          <w:szCs w:val="26"/>
          <w:lang w:val="es-ES"/>
        </w:rPr>
        <w:br/>
      </w:r>
      <w:r w:rsidRPr="00F64C8F">
        <w:rPr>
          <w:rFonts w:ascii="Cantarell" w:hAnsi="Cantarell"/>
          <w:color w:val="545454"/>
          <w:sz w:val="26"/>
          <w:szCs w:val="26"/>
          <w:lang w:val="es-ES"/>
        </w:rPr>
        <w:br/>
        <w:t>4. Estimación correcta de fuentes de error y estimación de su influenc</w:t>
      </w:r>
      <w:r w:rsidR="001D657D">
        <w:rPr>
          <w:rFonts w:ascii="Cantarell" w:hAnsi="Cantarell"/>
          <w:color w:val="545454"/>
          <w:sz w:val="26"/>
          <w:szCs w:val="26"/>
          <w:lang w:val="es-ES"/>
        </w:rPr>
        <w:t>ia en los resultados finales.</w:t>
      </w:r>
      <w:r w:rsidR="001D657D">
        <w:rPr>
          <w:rFonts w:ascii="Cantarell" w:hAnsi="Cantarell"/>
          <w:color w:val="545454"/>
          <w:sz w:val="26"/>
          <w:szCs w:val="26"/>
          <w:lang w:val="es-ES"/>
        </w:rPr>
        <w:br/>
      </w:r>
      <w:r w:rsidR="001D657D">
        <w:rPr>
          <w:rFonts w:ascii="Cantarell" w:hAnsi="Cantarell"/>
          <w:color w:val="545454"/>
          <w:sz w:val="26"/>
          <w:szCs w:val="26"/>
          <w:lang w:val="es-ES"/>
        </w:rPr>
        <w:br/>
        <w:t>5</w:t>
      </w:r>
      <w:r w:rsidRPr="00F64C8F">
        <w:rPr>
          <w:rFonts w:ascii="Cantarell" w:hAnsi="Cantarell"/>
          <w:color w:val="545454"/>
          <w:sz w:val="26"/>
          <w:szCs w:val="26"/>
          <w:lang w:val="es-ES"/>
        </w:rPr>
        <w:t>. Errores absolutos y relativos, precisión de los instrumentos de medición, error de una sola medición, error en una serie de mediciones, error de una cantidad como f</w:t>
      </w:r>
      <w:r w:rsidR="001D657D">
        <w:rPr>
          <w:rFonts w:ascii="Cantarell" w:hAnsi="Cantarell"/>
          <w:color w:val="545454"/>
          <w:sz w:val="26"/>
          <w:szCs w:val="26"/>
          <w:lang w:val="es-ES"/>
        </w:rPr>
        <w:t>unción de cantidades medidas.</w:t>
      </w:r>
      <w:r w:rsidR="001D657D">
        <w:rPr>
          <w:rFonts w:ascii="Cantarell" w:hAnsi="Cantarell"/>
          <w:color w:val="545454"/>
          <w:sz w:val="26"/>
          <w:szCs w:val="26"/>
          <w:lang w:val="es-ES"/>
        </w:rPr>
        <w:br/>
      </w:r>
      <w:r w:rsidR="001D657D">
        <w:rPr>
          <w:rFonts w:ascii="Cantarell" w:hAnsi="Cantarell"/>
          <w:color w:val="545454"/>
          <w:sz w:val="26"/>
          <w:szCs w:val="26"/>
          <w:lang w:val="es-ES"/>
        </w:rPr>
        <w:br/>
        <w:t>6</w:t>
      </w:r>
      <w:r w:rsidRPr="00F64C8F">
        <w:rPr>
          <w:rFonts w:ascii="Cantarell" w:hAnsi="Cantarell"/>
          <w:color w:val="545454"/>
          <w:sz w:val="26"/>
          <w:szCs w:val="26"/>
          <w:lang w:val="es-ES"/>
        </w:rPr>
        <w:t>. Transformación de una dependencia funcional a una forma lineal por medio de la selección apropiada de variables y ajuste de una r</w:t>
      </w:r>
      <w:r w:rsidR="001D657D">
        <w:rPr>
          <w:rFonts w:ascii="Cantarell" w:hAnsi="Cantarell"/>
          <w:color w:val="545454"/>
          <w:sz w:val="26"/>
          <w:szCs w:val="26"/>
          <w:lang w:val="es-ES"/>
        </w:rPr>
        <w:t>ecta a puntos experimentales.</w:t>
      </w:r>
      <w:r w:rsidR="001D657D">
        <w:rPr>
          <w:rFonts w:ascii="Cantarell" w:hAnsi="Cantarell"/>
          <w:color w:val="545454"/>
          <w:sz w:val="26"/>
          <w:szCs w:val="26"/>
          <w:lang w:val="es-ES"/>
        </w:rPr>
        <w:br/>
      </w:r>
      <w:r w:rsidR="001D657D">
        <w:rPr>
          <w:rFonts w:ascii="Cantarell" w:hAnsi="Cantarell"/>
          <w:color w:val="545454"/>
          <w:sz w:val="26"/>
          <w:szCs w:val="26"/>
          <w:lang w:val="es-ES"/>
        </w:rPr>
        <w:br/>
        <w:t>7</w:t>
      </w:r>
      <w:r w:rsidRPr="00F64C8F">
        <w:rPr>
          <w:rFonts w:ascii="Cantarell" w:hAnsi="Cantarell"/>
          <w:color w:val="545454"/>
          <w:sz w:val="26"/>
          <w:szCs w:val="26"/>
          <w:lang w:val="es-ES"/>
        </w:rPr>
        <w:t>. Redondeo correcto de cifras, expresión de los resultados o del resultado final y error o errores con el número correc</w:t>
      </w:r>
      <w:r w:rsidR="001D657D">
        <w:rPr>
          <w:rFonts w:ascii="Cantarell" w:hAnsi="Cantarell"/>
          <w:color w:val="545454"/>
          <w:sz w:val="26"/>
          <w:szCs w:val="26"/>
          <w:lang w:val="es-ES"/>
        </w:rPr>
        <w:t>to de cifras significativas.</w:t>
      </w:r>
      <w:r w:rsidR="001D657D">
        <w:rPr>
          <w:rFonts w:ascii="Cantarell" w:hAnsi="Cantarell"/>
          <w:color w:val="545454"/>
          <w:sz w:val="26"/>
          <w:szCs w:val="26"/>
          <w:lang w:val="es-ES"/>
        </w:rPr>
        <w:br/>
      </w:r>
      <w:r w:rsidR="001D657D">
        <w:rPr>
          <w:rFonts w:ascii="Cantarell" w:hAnsi="Cantarell"/>
          <w:color w:val="545454"/>
          <w:sz w:val="26"/>
          <w:szCs w:val="26"/>
          <w:lang w:val="es-ES"/>
        </w:rPr>
        <w:br/>
        <w:t>8</w:t>
      </w:r>
      <w:r w:rsidRPr="00F64C8F">
        <w:rPr>
          <w:rFonts w:ascii="Cantarell" w:hAnsi="Cantarell"/>
          <w:color w:val="545454"/>
          <w:sz w:val="26"/>
          <w:szCs w:val="26"/>
          <w:lang w:val="es-ES"/>
        </w:rPr>
        <w:t>. Conocimiento estándar de reglas básicas de seguridad en el laboratorio. Sin embargo, si el montaje experimental contiene algunos riesgos de seguridad, el texto del problema señalará las advertencias apropiadas.</w:t>
      </w:r>
    </w:p>
    <w:p w:rsidR="00A87F8F" w:rsidRPr="00F64C8F" w:rsidRDefault="00A87F8F">
      <w:pPr>
        <w:rPr>
          <w:lang w:val="es-ES"/>
        </w:rPr>
      </w:pPr>
    </w:p>
    <w:sectPr w:rsidR="00A87F8F" w:rsidRPr="00F64C8F" w:rsidSect="0008200E">
      <w:pgSz w:w="11907" w:h="16839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ntarell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E3D4F"/>
    <w:multiLevelType w:val="multilevel"/>
    <w:tmpl w:val="A4BEBEF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isLgl/>
      <w:lvlText w:val="%1.%2"/>
      <w:lvlJc w:val="left"/>
      <w:pPr>
        <w:tabs>
          <w:tab w:val="num" w:pos="1053"/>
        </w:tabs>
        <w:ind w:left="1053" w:hanging="705"/>
      </w:pPr>
    </w:lvl>
    <w:lvl w:ilvl="2">
      <w:start w:val="1"/>
      <w:numFmt w:val="decimal"/>
      <w:isLgl/>
      <w:lvlText w:val="%1.%2.%3"/>
      <w:lvlJc w:val="left"/>
      <w:pPr>
        <w:tabs>
          <w:tab w:val="num" w:pos="1416"/>
        </w:tabs>
        <w:ind w:left="1416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764"/>
        </w:tabs>
        <w:ind w:left="1764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2472"/>
        </w:tabs>
        <w:ind w:left="2472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2820"/>
        </w:tabs>
        <w:ind w:left="282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3528"/>
        </w:tabs>
        <w:ind w:left="3528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3876"/>
        </w:tabs>
        <w:ind w:left="3876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4584"/>
        </w:tabs>
        <w:ind w:left="4584" w:hanging="1800"/>
      </w:pPr>
    </w:lvl>
  </w:abstractNum>
  <w:abstractNum w:abstractNumId="1" w15:restartNumberingAfterBreak="0">
    <w:nsid w:val="26746D4D"/>
    <w:multiLevelType w:val="multilevel"/>
    <w:tmpl w:val="22602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733FA5"/>
    <w:multiLevelType w:val="singleLevel"/>
    <w:tmpl w:val="A2DA0BF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sz w:val="26"/>
        <w:szCs w:val="26"/>
        <w:lang w:val="es-ES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780"/>
    <w:rsid w:val="00043567"/>
    <w:rsid w:val="00066949"/>
    <w:rsid w:val="00071A39"/>
    <w:rsid w:val="000814BD"/>
    <w:rsid w:val="0008200E"/>
    <w:rsid w:val="000A08E5"/>
    <w:rsid w:val="00144D83"/>
    <w:rsid w:val="00174D35"/>
    <w:rsid w:val="001968B6"/>
    <w:rsid w:val="001A5DBF"/>
    <w:rsid w:val="001C1F02"/>
    <w:rsid w:val="001D657D"/>
    <w:rsid w:val="002064FC"/>
    <w:rsid w:val="00284772"/>
    <w:rsid w:val="0029248F"/>
    <w:rsid w:val="002D0002"/>
    <w:rsid w:val="002E6ED9"/>
    <w:rsid w:val="00321C4A"/>
    <w:rsid w:val="003315F3"/>
    <w:rsid w:val="00372ECC"/>
    <w:rsid w:val="00397570"/>
    <w:rsid w:val="003D2DA5"/>
    <w:rsid w:val="004220AB"/>
    <w:rsid w:val="00484084"/>
    <w:rsid w:val="004A392F"/>
    <w:rsid w:val="004B7345"/>
    <w:rsid w:val="00540C86"/>
    <w:rsid w:val="00546EF0"/>
    <w:rsid w:val="00644E80"/>
    <w:rsid w:val="006A20AA"/>
    <w:rsid w:val="007D73C5"/>
    <w:rsid w:val="008166DB"/>
    <w:rsid w:val="00884742"/>
    <w:rsid w:val="008E54BA"/>
    <w:rsid w:val="0093556C"/>
    <w:rsid w:val="00972F6D"/>
    <w:rsid w:val="009C27F3"/>
    <w:rsid w:val="009E6227"/>
    <w:rsid w:val="00A671B2"/>
    <w:rsid w:val="00A87F8F"/>
    <w:rsid w:val="00AD3F1E"/>
    <w:rsid w:val="00BB11BA"/>
    <w:rsid w:val="00BC19F9"/>
    <w:rsid w:val="00BE7EF8"/>
    <w:rsid w:val="00C52819"/>
    <w:rsid w:val="00C63876"/>
    <w:rsid w:val="00C6754A"/>
    <w:rsid w:val="00C83F09"/>
    <w:rsid w:val="00CD0FEB"/>
    <w:rsid w:val="00CF0FEC"/>
    <w:rsid w:val="00D027C9"/>
    <w:rsid w:val="00DC6780"/>
    <w:rsid w:val="00DE1370"/>
    <w:rsid w:val="00E247E8"/>
    <w:rsid w:val="00E468C2"/>
    <w:rsid w:val="00ED1DED"/>
    <w:rsid w:val="00EF77F2"/>
    <w:rsid w:val="00F439DC"/>
    <w:rsid w:val="00F64C8F"/>
    <w:rsid w:val="00FC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46D9AC"/>
  <w15:docId w15:val="{07877A01-D6F8-47C1-9490-A9B255632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C" w:eastAsia="es-EC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ar"/>
    <w:qFormat/>
    <w:rsid w:val="00284772"/>
    <w:pPr>
      <w:keepNext/>
      <w:widowControl w:val="0"/>
      <w:spacing w:before="240" w:after="60"/>
      <w:outlineLvl w:val="0"/>
    </w:pPr>
    <w:rPr>
      <w:rFonts w:ascii="Arial" w:hAnsi="Arial"/>
      <w:snapToGrid w:val="0"/>
      <w:sz w:val="28"/>
      <w:szCs w:val="20"/>
      <w:lang w:val="es-ES_tradnl" w:eastAsia="es-ES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F64C8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DC6780"/>
    <w:pPr>
      <w:spacing w:before="100" w:beforeAutospacing="1" w:after="100" w:afterAutospacing="1"/>
    </w:pPr>
    <w:rPr>
      <w:color w:val="000000"/>
    </w:rPr>
  </w:style>
  <w:style w:type="paragraph" w:styleId="Textodeglobo">
    <w:name w:val="Balloon Text"/>
    <w:basedOn w:val="Normal"/>
    <w:link w:val="TextodegloboCar"/>
    <w:rsid w:val="009C27F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C27F3"/>
    <w:rPr>
      <w:rFonts w:ascii="Tahoma" w:hAnsi="Tahoma" w:cs="Tahoma"/>
      <w:sz w:val="16"/>
      <w:szCs w:val="16"/>
      <w:lang w:val="en-US" w:eastAsia="en-US"/>
    </w:rPr>
  </w:style>
  <w:style w:type="character" w:customStyle="1" w:styleId="Ttulo1Car">
    <w:name w:val="Título 1 Car"/>
    <w:basedOn w:val="Fuentedeprrafopredeter"/>
    <w:link w:val="Ttulo1"/>
    <w:rsid w:val="00284772"/>
    <w:rPr>
      <w:rFonts w:ascii="Arial" w:hAnsi="Arial"/>
      <w:snapToGrid w:val="0"/>
      <w:sz w:val="28"/>
      <w:lang w:val="es-ES_tradnl" w:eastAsia="es-ES"/>
    </w:rPr>
  </w:style>
  <w:style w:type="character" w:customStyle="1" w:styleId="Ttulo3Car">
    <w:name w:val="Título 3 Car"/>
    <w:basedOn w:val="Fuentedeprrafopredeter"/>
    <w:link w:val="Ttulo3"/>
    <w:semiHidden/>
    <w:rsid w:val="00F64C8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/>
    </w:rPr>
  </w:style>
  <w:style w:type="character" w:customStyle="1" w:styleId="apple-converted-space">
    <w:name w:val="apple-converted-space"/>
    <w:basedOn w:val="Fuentedeprrafopredeter"/>
    <w:rsid w:val="00F64C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0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7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1212</Words>
  <Characters>6668</Characters>
  <Application>Microsoft Office Word</Application>
  <DocSecurity>0</DocSecurity>
  <Lines>55</Lines>
  <Paragraphs>15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TEMARIO</vt:lpstr>
      <vt:lpstr>TEMARIO </vt:lpstr>
    </vt:vector>
  </TitlesOfParts>
  <Company>CICYT ESPOL</Company>
  <LinksUpToDate>false</LinksUpToDate>
  <CharactersWithSpaces>7865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TEMARIO</dc:title>
  <dc:creator>Hernando Sanchez</dc:creator>
  <cp:lastModifiedBy>Hernando Sanchez</cp:lastModifiedBy>
  <cp:revision>2</cp:revision>
  <dcterms:created xsi:type="dcterms:W3CDTF">2017-08-27T18:06:00Z</dcterms:created>
  <dcterms:modified xsi:type="dcterms:W3CDTF">2017-08-27T18:06:00Z</dcterms:modified>
</cp:coreProperties>
</file>